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62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623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23" w:type="dxa"/>
            <w:textDirection w:val="lrTb"/>
            <w:noWrap w:val="false"/>
          </w:tcPr>
          <w:p>
            <w:pPr>
              <w:jc w:val="left"/>
              <w:spacing w:line="288" w:lineRule="atLeast"/>
              <w:rPr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</w:rPr>
              <w:t xml:space="preserve">Приложение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left"/>
              <w:spacing w:line="288" w:lineRule="atLeast"/>
              <w:rPr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</w:rPr>
              <w:t xml:space="preserve">УТВЕРЖДЕНО </w:t>
            </w:r>
            <w:r>
              <w:rPr>
                <w:sz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left"/>
              <w:spacing w:line="288" w:lineRule="atLeast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  <w:highlight w:val="none"/>
              </w:rPr>
            </w:r>
            <w:r>
              <w:rPr>
                <w:color w:val="000000"/>
                <w:sz w:val="24"/>
                <w:highlight w:val="none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left"/>
              <w:spacing w:line="288" w:lineRule="atLeast"/>
              <w:rPr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</w:rPr>
              <w:t xml:space="preserve">решением </w:t>
            </w:r>
            <w:r>
              <w:rPr>
                <w:color w:val="000000"/>
                <w:sz w:val="24"/>
              </w:rPr>
              <w:t xml:space="preserve">Думы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left"/>
              <w:spacing w:line="288" w:lineRule="atLeast"/>
              <w:rPr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</w:rPr>
              <w:t xml:space="preserve">Артемовского городского округа</w:t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left"/>
              <w:spacing w:line="288" w:lineRule="atLeast"/>
              <w:rPr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color w:val="000000"/>
                <w:sz w:val="24"/>
              </w:rPr>
              <w:t xml:space="preserve">от                             №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jc w:val="right"/>
        <w:spacing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4"/>
        </w:rPr>
        <w:t xml:space="preserve"> </w:t>
      </w:r>
      <w:hyperlink r:id="rId13" w:tooltip="https://login.consultant.ru/link/?req=doc&amp;base=RLAW020&amp;n=223289&amp;dst=100011&amp;field=134&amp;date=28.04.2026" w:history="1">
        <w:r>
          <w:rPr>
            <w:rStyle w:val="888"/>
            <w:b/>
            <w:bCs/>
            <w:color w:val="000000"/>
            <w:sz w:val="24"/>
            <w:u w:val="none"/>
          </w:rPr>
          <w:t xml:space="preserve">ПО</w:t>
        </w:r>
      </w:hyperlink>
      <w:r>
        <w:rPr>
          <w:b/>
          <w:bCs/>
          <w:color w:val="000000"/>
          <w:sz w:val="24"/>
          <w:szCs w:val="24"/>
        </w:rPr>
        <w:t xml:space="preserve">РЯДОК</w:t>
      </w:r>
      <w:r>
        <w:rPr>
          <w:b/>
          <w:bCs/>
          <w:color w:val="000000"/>
          <w:sz w:val="24"/>
          <w:szCs w:val="24"/>
        </w:rPr>
      </w:r>
      <w:r/>
    </w:p>
    <w:p>
      <w:pPr>
        <w:jc w:val="center"/>
        <w:spacing w:line="240" w:lineRule="auto"/>
        <w:rPr>
          <w:b/>
          <w:bCs/>
          <w:color w:val="000000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color w:val="000000"/>
          <w:sz w:val="24"/>
          <w:szCs w:val="24"/>
          <w:highlight w:val="white"/>
        </w:rPr>
        <w:t xml:space="preserve">предоставления ежегодного о</w:t>
      </w:r>
      <w:r>
        <w:rPr>
          <w:b/>
          <w:bCs/>
          <w:color w:val="000000"/>
          <w:sz w:val="24"/>
          <w:szCs w:val="24"/>
          <w:highlight w:val="white"/>
        </w:rPr>
        <w:t xml:space="preserve">плачиваемого отпуска главе </w:t>
      </w:r>
      <w:r>
        <w:rPr>
          <w:b/>
          <w:bCs/>
          <w:color w:val="000000"/>
          <w:sz w:val="24"/>
          <w:szCs w:val="24"/>
          <w:highlight w:val="white"/>
        </w:rPr>
      </w:r>
      <w:r>
        <w:rPr>
          <w:b/>
          <w:bCs/>
          <w:color w:val="000000"/>
          <w:sz w:val="24"/>
          <w:szCs w:val="24"/>
          <w:highlight w:val="white"/>
        </w:rPr>
      </w:r>
    </w:p>
    <w:p>
      <w:pPr>
        <w:jc w:val="center"/>
        <w:spacing w:line="240" w:lineRule="auto"/>
        <w:rPr>
          <w:b/>
          <w:bCs/>
          <w:color w:val="000000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color w:val="000000"/>
          <w:sz w:val="24"/>
          <w:szCs w:val="24"/>
          <w:highlight w:val="white"/>
        </w:rPr>
        <w:t xml:space="preserve">Артемовского городского округа</w:t>
      </w:r>
      <w:r>
        <w:rPr>
          <w:b/>
          <w:bCs/>
          <w:color w:val="000000"/>
          <w:sz w:val="24"/>
          <w:szCs w:val="24"/>
          <w:highlight w:val="white"/>
        </w:rPr>
      </w:r>
      <w:r>
        <w:rPr>
          <w:b/>
          <w:bCs/>
          <w:color w:val="000000"/>
          <w:sz w:val="24"/>
          <w:szCs w:val="24"/>
          <w:highlight w:val="white"/>
        </w:rPr>
      </w:r>
    </w:p>
    <w:p>
      <w:pPr>
        <w:spacing w:line="240" w:lineRule="auto"/>
        <w:rPr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9"/>
        </w:rPr>
        <w:t xml:space="preserve"> </w:t>
      </w:r>
      <w:r>
        <w:rPr>
          <w:color w:val="000000"/>
          <w:sz w:val="24"/>
        </w:rPr>
        <w:t xml:space="preserve"> 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 xml:space="preserve"> </w:t>
      </w:r>
      <w:r>
        <w:rPr>
          <w:sz w:val="10"/>
          <w:szCs w:val="4"/>
        </w:rPr>
      </w:r>
      <w:r>
        <w:rPr>
          <w:color w:val="000000"/>
          <w:sz w:val="24"/>
          <w:szCs w:val="24"/>
        </w:rPr>
      </w:r>
    </w:p>
    <w:p>
      <w:pPr>
        <w:ind w:left="0" w:right="0" w:firstLine="709"/>
        <w:spacing w:line="240" w:lineRule="auto"/>
        <w:rPr>
          <w:sz w:val="10"/>
          <w:szCs w:val="1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4"/>
        </w:rPr>
      </w:r>
      <w:r>
        <w:rPr>
          <w:b/>
          <w:color w:val="000000"/>
          <w:sz w:val="24"/>
        </w:rPr>
        <w:t xml:space="preserve">1. Общие положения</w:t>
      </w:r>
      <w:r>
        <w:rPr>
          <w:sz w:val="10"/>
          <w:szCs w:val="4"/>
        </w:rPr>
      </w:r>
      <w:r>
        <w:rPr>
          <w:sz w:val="10"/>
          <w:szCs w:val="10"/>
        </w:rPr>
      </w:r>
    </w:p>
    <w:p>
      <w:pPr>
        <w:ind w:left="0" w:right="0" w:firstLine="709"/>
        <w:spacing w:line="360" w:lineRule="auto"/>
        <w:rPr>
          <w:sz w:val="16"/>
          <w:szCs w:val="1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4"/>
        </w:rPr>
        <w:t xml:space="preserve"> </w:t>
      </w:r>
      <w:r>
        <w:rPr>
          <w:rFonts w:ascii="Times New Roman" w:hAnsi="Times New Roman"/>
          <w:color w:val="000000"/>
          <w:sz w:val="24"/>
        </w:rPr>
        <w:t xml:space="preserve">1.1. </w:t>
      </w:r>
      <w:r>
        <w:rPr>
          <w:color w:val="000000"/>
          <w:sz w:val="24"/>
        </w:rPr>
        <w:t xml:space="preserve">Порядок предоставления ежегодного оплачиваемого отпуска главе Артемовского городского округа (далее - Порядок) разработан в соответствии с Федеральным </w:t>
      </w:r>
      <w:hyperlink r:id="rId14" w:tooltip="https://login.consultant.ru/link/?req=doc&amp;base=LAW&amp;n=531468&amp;date=28.04.2026" w:history="1">
        <w:r>
          <w:rPr>
            <w:rStyle w:val="888"/>
            <w:color w:val="000000"/>
            <w:sz w:val="24"/>
            <w:u w:val="none"/>
          </w:rPr>
          <w:t xml:space="preserve">законом</w:t>
        </w:r>
      </w:hyperlink>
      <w:r>
        <w:rPr>
          <w:color w:val="000000"/>
          <w:sz w:val="24"/>
        </w:rPr>
        <w:t xml:space="preserve"> </w:t>
        <w:br/>
        <w:t xml:space="preserve">от 20.03.2025 № 33-ФЗ «Об общих принципах организации местного самоуправления в единой системе публичной власти», </w:t>
      </w:r>
      <w:hyperlink r:id="rId15" w:tooltip="https://login.consultant.ru/link/?req=doc&amp;base=RLAW020&amp;n=216288&amp;date=28.04.2026" w:history="1">
        <w:r>
          <w:rPr>
            <w:rStyle w:val="888"/>
            <w:color w:val="000000"/>
            <w:sz w:val="24"/>
            <w:u w:val="none"/>
          </w:rPr>
          <w:t xml:space="preserve">Законом</w:t>
        </w:r>
      </w:hyperlink>
      <w:r>
        <w:rPr>
          <w:color w:val="000000"/>
          <w:sz w:val="24"/>
        </w:rPr>
        <w:t xml:space="preserve"> Приморского края от 14.07.2008 № 288-КЗ «О гарантиях осуществления по</w:t>
      </w:r>
      <w:r>
        <w:rPr>
          <w:color w:val="000000"/>
          <w:sz w:val="24"/>
        </w:rPr>
        <w:t xml:space="preserve">лномочий лиц, замещающих муниципальные должности в Приморском крае».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747"/>
        <w:ind w:firstLine="709"/>
        <w:jc w:val="both"/>
        <w:spacing w:line="360" w:lineRule="auto"/>
      </w:pPr>
      <w:r>
        <w:rPr>
          <w:rFonts w:ascii="Times New Roman" w:hAnsi="Times New Roman"/>
          <w:color w:val="000000"/>
          <w:sz w:val="24"/>
        </w:rPr>
        <w:t xml:space="preserve">1.2. Настоящий Порядок регулирует правоотношения по предоставлению ежегодного оплачиваемого отпуска главе Артемовского городского округа, производимых в связи с этим</w:t>
      </w:r>
      <w:r>
        <w:rPr>
          <w:rFonts w:ascii="Times New Roman" w:hAnsi="Times New Roman"/>
          <w:color w:val="000000"/>
          <w:sz w:val="24"/>
        </w:rPr>
        <w:t xml:space="preserve"> выплат, а также компенсационных выплат за неиспользованные дни отпуска. </w:t>
      </w:r>
      <w:r/>
    </w:p>
    <w:p>
      <w:pPr>
        <w:pStyle w:val="747"/>
        <w:ind w:firstLine="709"/>
        <w:jc w:val="both"/>
        <w:spacing w:line="360" w:lineRule="auto"/>
      </w:pPr>
      <w:r>
        <w:rPr>
          <w:rFonts w:ascii="Times New Roman" w:hAnsi="Times New Roman"/>
          <w:color w:val="000000"/>
          <w:sz w:val="24"/>
        </w:rPr>
        <w:t xml:space="preserve">1.3. Финансирование расходов, связанных с предоставлением социальных гарантий, установленных </w:t>
      </w:r>
      <w:r>
        <w:rPr>
          <w:rFonts w:ascii="Times New Roman" w:hAnsi="Times New Roman"/>
          <w:color w:val="000000"/>
          <w:sz w:val="24"/>
        </w:rPr>
        <w:t xml:space="preserve">настоящим Порядком,</w:t>
      </w:r>
      <w:r>
        <w:rPr>
          <w:rFonts w:ascii="Times New Roman" w:hAnsi="Times New Roman"/>
          <w:color w:val="000000"/>
          <w:sz w:val="24"/>
        </w:rPr>
        <w:t xml:space="preserve"> осуществляется за счет средств местного бюджета, предусмотренных на со</w:t>
      </w:r>
      <w:r>
        <w:rPr>
          <w:rFonts w:ascii="Times New Roman" w:hAnsi="Times New Roman"/>
          <w:color w:val="000000"/>
          <w:sz w:val="24"/>
        </w:rPr>
        <w:t xml:space="preserve">держание органов местного самоуправления.</w:t>
      </w:r>
      <w:r/>
    </w:p>
    <w:p>
      <w:pPr>
        <w:ind w:left="0" w:right="0" w:firstLine="709"/>
        <w:spacing w:line="240" w:lineRule="auto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rPr>
          <w:sz w:val="16"/>
          <w:szCs w:val="16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16"/>
          <w:szCs w:val="16"/>
        </w:rPr>
      </w:r>
      <w:r>
        <w:rPr>
          <w:b/>
          <w:color w:val="000000"/>
          <w:sz w:val="24"/>
        </w:rPr>
        <w:t xml:space="preserve">2. Отпуск главы Артемовского городского округа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contextualSpacing/>
        <w:ind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2.1. </w:t>
      </w:r>
      <w:r>
        <w:rPr>
          <w:color w:val="000000"/>
          <w:sz w:val="24"/>
          <w:szCs w:val="24"/>
        </w:rPr>
        <w:t xml:space="preserve">Главе Артемовского городского округа по письменному заявлению предоставляется ежегодный оплачиваемый отпуск.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2.2. </w:t>
      </w:r>
      <w:r>
        <w:rPr>
          <w:color w:val="000000"/>
          <w:sz w:val="24"/>
        </w:rPr>
        <w:t xml:space="preserve">Ежегодный оплачиваемый отпуск состоит из основного оплачиваемого отпуска и дополнительных оплачиваемых отпусков.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Продолжительность ежегодного основного оплачиваемого отпуска составляет 30 календарных дней.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Ежегодные дополнительные оплачиваемые отпуска: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за</w:t>
      </w:r>
      <w:r>
        <w:rPr>
          <w:color w:val="000000"/>
          <w:sz w:val="24"/>
        </w:rPr>
        <w:t xml:space="preserve"> работу в южных районах Дальнего Востока - продолжительностью 8 календарных дней;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за ненормированный рабочий день - продолжительностью 12 календарных дней.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Нерабочие праздничные дни, приходящиеся на период ежегодного основного или ежегодных дополнительных </w:t>
      </w:r>
      <w:r>
        <w:rPr>
          <w:color w:val="000000"/>
          <w:sz w:val="24"/>
          <w:szCs w:val="24"/>
        </w:rPr>
        <w:t xml:space="preserve">отпусков</w:t>
      </w:r>
      <w:r>
        <w:rPr>
          <w:color w:val="000000"/>
          <w:sz w:val="24"/>
          <w:szCs w:val="24"/>
        </w:rPr>
        <w:t xml:space="preserve">,</w:t>
      </w:r>
      <w:r>
        <w:rPr>
          <w:color w:val="000000"/>
          <w:sz w:val="24"/>
          <w:szCs w:val="24"/>
        </w:rPr>
        <w:t xml:space="preserve"> в число кал</w:t>
      </w:r>
      <w:r>
        <w:rPr>
          <w:color w:val="000000"/>
          <w:sz w:val="24"/>
          <w:szCs w:val="24"/>
        </w:rPr>
        <w:t xml:space="preserve">ендарных дней отпуска не включаю</w:t>
      </w:r>
      <w:r>
        <w:rPr>
          <w:color w:val="000000"/>
          <w:sz w:val="24"/>
          <w:szCs w:val="24"/>
        </w:rPr>
        <w:t xml:space="preserve">тся.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</w:rPr>
        <w:t xml:space="preserve">2.3. Право на использование отпуска за первый год работы возникает у главы Артемовского городского округа по истечении 6 (шести) месяцев его непрерывной работы. Отпуск за второй и последующие годы работ</w:t>
      </w:r>
      <w:r>
        <w:rPr>
          <w:color w:val="000000"/>
          <w:sz w:val="24"/>
        </w:rPr>
        <w:t xml:space="preserve">ы может предоставляться в любое время рабочего года.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2.4. По заявлению главы </w:t>
      </w:r>
      <w:r>
        <w:rPr>
          <w:color w:val="000000"/>
          <w:sz w:val="24"/>
        </w:rPr>
        <w:t xml:space="preserve">Артемовского городского округа ежегодный оплачиваемый отпуск может предоставляться по частям.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360" w:lineRule="auto"/>
        <w:widowControl w:val="off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</w:rPr>
        <w:t xml:space="preserve">2.5. Часть ежегодного оплачиваемого отпуска, превышающая 28 календарных дней, по письменному заявлению главы Артемовского городского округа может быть заменена денежной компенсацией. </w:t>
      </w:r>
      <w:r>
        <w:rPr>
          <w:color w:val="000000"/>
          <w:sz w:val="24"/>
          <w:szCs w:val="24"/>
        </w:rPr>
        <w:t xml:space="preserve">В случаях досрочного сложения полномочи</w:t>
      </w:r>
      <w:r>
        <w:rPr>
          <w:color w:val="000000"/>
          <w:sz w:val="24"/>
          <w:szCs w:val="24"/>
        </w:rPr>
        <w:t xml:space="preserve">й либо окончания срока </w:t>
      </w:r>
      <w:r>
        <w:rPr>
          <w:color w:val="000000"/>
          <w:sz w:val="24"/>
          <w:szCs w:val="24"/>
        </w:rPr>
        <w:t xml:space="preserve">полномочий неиспользованные</w:t>
      </w:r>
      <w:r>
        <w:rPr>
          <w:color w:val="000000"/>
          <w:sz w:val="24"/>
          <w:szCs w:val="24"/>
        </w:rPr>
        <w:t xml:space="preserve"> дни отпуска подлежат </w:t>
      </w:r>
      <w:r>
        <w:rPr>
          <w:color w:val="000000"/>
          <w:sz w:val="24"/>
          <w:szCs w:val="24"/>
        </w:rPr>
        <w:t xml:space="preserve">компенсации в полном объеме.  </w:t>
      </w: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</w:p>
    <w:p>
      <w:pPr>
        <w:contextualSpacing/>
        <w:ind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16"/>
          <w:szCs w:val="16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jc w:val="left"/>
        <w:spacing w:line="240" w:lineRule="auto"/>
        <w:widowControl w:val="off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</w:rPr>
        <w:t xml:space="preserve">3. Расчет отпуска и компенсационных выплат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contextualSpacing/>
        <w:ind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3.1.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  <w:t xml:space="preserve">Расчет оплаты дней отпуска определяется как произведение количества календарных дней предоставляемого отпуска и среднего дневного заработка</w:t>
      </w:r>
      <w:r>
        <w:rPr>
          <w:color w:val="000000"/>
          <w:sz w:val="24"/>
          <w:szCs w:val="24"/>
        </w:rPr>
        <w:t xml:space="preserve">.    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3.2. Расчет компенсации за неиспользованные дни отпуска (свыше фактически использованных 28 </w:t>
      </w:r>
      <w:r>
        <w:rPr>
          <w:color w:val="000000"/>
          <w:sz w:val="24"/>
        </w:rPr>
        <w:t xml:space="preserve">календарных дней отпуска</w:t>
      </w:r>
      <w:r>
        <w:rPr>
          <w:color w:val="000000"/>
          <w:sz w:val="24"/>
          <w:szCs w:val="24"/>
        </w:rPr>
        <w:t xml:space="preserve">) определяется как произведение количества календарных дней предоставляемого отпуска и среднего дневного заработка. 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36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3.3. Средний дн</w:t>
      </w:r>
      <w:r>
        <w:rPr>
          <w:color w:val="000000"/>
          <w:sz w:val="24"/>
          <w:szCs w:val="24"/>
        </w:rPr>
        <w:t xml:space="preserve">евной заработок для оплаты отпусков и выплаты компенсации за неиспользованные отпуска исчисляется в соответствии с порядком исчисления средней заработной платы, установленной Правительством Российской Федерации.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16"/>
          <w:szCs w:val="16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jc w:val="left"/>
        <w:spacing w:line="240" w:lineRule="auto"/>
        <w:widowControl w:val="off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</w:rPr>
        <w:t xml:space="preserve">4. Дополнительные выплаты к отпуску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left="0" w:right="0" w:firstLine="709"/>
        <w:spacing w:line="360" w:lineRule="auto"/>
        <w:rPr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4"/>
        </w:rPr>
        <w:t xml:space="preserve">Главе Артемовского городского округа предоставляется единовременная выплата при предоставлении ежегодного оплачиваемого отпуска за отчетный период в размере 1 (одно-го) оклада месячного денежного вознаграждения. 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left="0" w:right="0" w:firstLine="709"/>
        <w:spacing w:line="360" w:lineRule="auto"/>
        <w:rPr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4"/>
        </w:rPr>
        <w:t xml:space="preserve">Единовременная выплата при предоставлении е</w:t>
      </w:r>
      <w:r>
        <w:rPr>
          <w:color w:val="000000"/>
          <w:sz w:val="24"/>
        </w:rPr>
        <w:t xml:space="preserve">жегодного оплачиваемого </w:t>
      </w:r>
      <w:r>
        <w:rPr>
          <w:color w:val="000000"/>
          <w:sz w:val="24"/>
        </w:rPr>
        <w:t xml:space="preserve">отпуска выплачивается</w:t>
      </w:r>
      <w:r>
        <w:rPr>
          <w:color w:val="000000"/>
          <w:sz w:val="24"/>
        </w:rPr>
        <w:t xml:space="preserve"> по заявлению главы Артемовского городского округа</w:t>
      </w:r>
      <w:r>
        <w:rPr>
          <w:color w:val="000000"/>
          <w:sz w:val="24"/>
        </w:rPr>
        <w:t xml:space="preserve"> в следующем размере: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left="0" w:right="0" w:firstLine="709"/>
        <w:spacing w:line="360" w:lineRule="auto"/>
        <w:rPr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/>
          <w:sz w:val="24"/>
        </w:rPr>
        <w:t xml:space="preserve">для главы Артемовского городского округа, осуществлявшего полномочия по состоянию на 1 января текущего года, - в полном объеме;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 w:val="0"/>
        <w:ind w:left="0" w:right="0" w:firstLine="709"/>
        <w:jc w:val="both"/>
        <w:spacing w:line="360" w:lineRule="auto"/>
        <w:widowControl w:val="off"/>
        <w:rPr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color w:val="000000"/>
          <w:sz w:val="24"/>
        </w:rPr>
        <w:t xml:space="preserve">для главы</w:t>
      </w:r>
      <w:r>
        <w:rPr>
          <w:color w:val="000000"/>
          <w:sz w:val="24"/>
        </w:rPr>
        <w:t xml:space="preserve"> Артемовского городского округа, приступившего к осуществлению полномочий после 1 января текущего года, - пропорционально периоду осуществления полномо</w:t>
      </w:r>
      <w:r>
        <w:rPr>
          <w:color w:val="000000"/>
          <w:sz w:val="24"/>
        </w:rPr>
        <w:t xml:space="preserve">чий.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 w:val="0"/>
        <w:ind w:left="0" w:right="0" w:firstLine="709"/>
        <w:jc w:val="both"/>
        <w:spacing w:line="360" w:lineRule="auto"/>
        <w:widowControl w:val="off"/>
        <w:rPr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uppressLineNumbers w:val="0"/>
      </w:pPr>
      <w:r>
        <w:rPr>
          <w:color w:val="000000"/>
          <w:sz w:val="24"/>
        </w:rPr>
        <w:t xml:space="preserve">П</w:t>
      </w:r>
      <w:r>
        <w:rPr>
          <w:color w:val="000000"/>
          <w:sz w:val="24"/>
        </w:rPr>
        <w:t xml:space="preserve">ри прекращении полномочий не выплаченная в течение календарного года единовременная выплата при пре</w:t>
      </w:r>
      <w:r>
        <w:rPr>
          <w:color w:val="000000"/>
          <w:sz w:val="24"/>
        </w:rPr>
        <w:t xml:space="preserve">доставлении ежегодного оплачиваемого отпуска подлежит выплате пропорционально времени осуществления полномочий в текущем году.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sectPr>
      <w:headerReference w:type="default" r:id="rId9"/>
      <w:headerReference w:type="first" r:id="rId10"/>
      <w:footerReference w:type="default" r:id="rId11"/>
      <w:footerReference w:type="first" r:id="rId12"/>
      <w:footnotePr/>
      <w:endnotePr/>
      <w:type w:val="nextPage"/>
      <w:pgSz w:w="11907" w:h="16840" w:orient="portrait"/>
      <w:pgMar w:top="1134" w:right="567" w:bottom="850" w:left="1701" w:header="567" w:footer="567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Liberation Sans">
    <w:panose1 w:val="020B0604020202020204"/>
  </w:font>
  <w:font w:name="Times New Roman">
    <w:panose1 w:val="02020603050405020304"/>
  </w:font>
  <w:font w:name="Times New Roman CYR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8"/>
      <w:tabs>
        <w:tab w:val="clear" w:pos="4153" w:leader="none"/>
        <w:tab w:val="center" w:pos="4820" w:leader="none"/>
        <w:tab w:val="clear" w:pos="8306" w:leader="none"/>
        <w:tab w:val="right" w:pos="9072" w:leader="none"/>
      </w:tabs>
      <w:rPr>
        <w:sz w:val="16"/>
      </w:rPr>
    </w:pPr>
    <w:r>
      <w:rPr>
        <w:sz w:val="16"/>
      </w:rPr>
    </w:r>
    <w:r>
      <w:rPr>
        <w:sz w:val="16"/>
      </w:rPr>
    </w:r>
    <w:r>
      <w:rPr>
        <w:sz w:val="16"/>
      </w:rPr>
    </w:r>
  </w:p>
  <w:p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6"/>
      <w:jc w:val="center"/>
      <w:tabs>
        <w:tab w:val="clear" w:pos="4153" w:leader="none"/>
        <w:tab w:val="clear" w:pos="8306" w:leader="none"/>
      </w:tabs>
    </w:pPr>
    <w:r>
      <w:rPr>
        <w:rStyle w:val="906"/>
      </w:rPr>
      <w:fldChar w:fldCharType="begin"/>
    </w:r>
    <w:r>
      <w:rPr>
        <w:rStyle w:val="906"/>
      </w:rPr>
      <w:instrText xml:space="preserve"> PAGE </w:instrText>
    </w:r>
    <w:r>
      <w:rPr>
        <w:rStyle w:val="906"/>
        <w:sz w:val="24"/>
        <w:szCs w:val="18"/>
      </w:rPr>
      <w:fldChar w:fldCharType="separate"/>
    </w:r>
    <w:r>
      <w:rPr>
        <w:rStyle w:val="906"/>
      </w:rPr>
      <w:t xml:space="preserve">3</w:t>
    </w:r>
    <w:r>
      <w:rPr>
        <w:rStyle w:val="906"/>
      </w:rP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6"/>
      <w:jc w:val="center"/>
      <w:tabs>
        <w:tab w:val="clear" w:pos="4153" w:leader="none"/>
        <w:tab w:val="clear" w:pos="8306" w:leader="none"/>
      </w:tabs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 CYR" w:hAnsi="Times New Roman CYR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7">
    <w:name w:val="Heading 1 Char"/>
    <w:basedOn w:val="734"/>
    <w:link w:val="725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08">
    <w:name w:val="Heading 2 Char"/>
    <w:basedOn w:val="734"/>
    <w:link w:val="726"/>
    <w:uiPriority w:val="9"/>
    <w:rPr>
      <w:rFonts w:ascii="Liberation Sans" w:hAnsi="Liberation Sans" w:eastAsia="Liberation Sans" w:cs="Liberation Sans"/>
      <w:sz w:val="34"/>
    </w:rPr>
  </w:style>
  <w:style w:type="character" w:styleId="709">
    <w:name w:val="Heading 3 Char"/>
    <w:basedOn w:val="734"/>
    <w:link w:val="727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710">
    <w:name w:val="Heading 4 Char"/>
    <w:basedOn w:val="734"/>
    <w:link w:val="728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11">
    <w:name w:val="Heading 5 Char"/>
    <w:basedOn w:val="734"/>
    <w:link w:val="72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12">
    <w:name w:val="Heading 6 Char"/>
    <w:basedOn w:val="734"/>
    <w:link w:val="730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13">
    <w:name w:val="Heading 7 Char"/>
    <w:basedOn w:val="734"/>
    <w:link w:val="73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14">
    <w:name w:val="Heading 8 Char"/>
    <w:basedOn w:val="734"/>
    <w:link w:val="73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15">
    <w:name w:val="Heading 9 Char"/>
    <w:basedOn w:val="734"/>
    <w:link w:val="73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16">
    <w:name w:val="Title Char"/>
    <w:basedOn w:val="734"/>
    <w:link w:val="748"/>
    <w:uiPriority w:val="10"/>
    <w:rPr>
      <w:sz w:val="48"/>
      <w:szCs w:val="48"/>
    </w:rPr>
  </w:style>
  <w:style w:type="character" w:styleId="717">
    <w:name w:val="Subtitle Char"/>
    <w:basedOn w:val="734"/>
    <w:link w:val="750"/>
    <w:uiPriority w:val="11"/>
    <w:rPr>
      <w:sz w:val="24"/>
      <w:szCs w:val="24"/>
    </w:rPr>
  </w:style>
  <w:style w:type="character" w:styleId="718">
    <w:name w:val="Quote Char"/>
    <w:link w:val="752"/>
    <w:uiPriority w:val="29"/>
    <w:rPr>
      <w:i/>
    </w:rPr>
  </w:style>
  <w:style w:type="character" w:styleId="719">
    <w:name w:val="Intense Quote Char"/>
    <w:link w:val="754"/>
    <w:uiPriority w:val="30"/>
    <w:rPr>
      <w:i/>
    </w:rPr>
  </w:style>
  <w:style w:type="character" w:styleId="720">
    <w:name w:val="Header Char"/>
    <w:basedOn w:val="734"/>
    <w:link w:val="756"/>
    <w:uiPriority w:val="99"/>
  </w:style>
  <w:style w:type="character" w:styleId="721">
    <w:name w:val="Caption Char"/>
    <w:basedOn w:val="734"/>
    <w:link w:val="760"/>
    <w:uiPriority w:val="35"/>
    <w:rPr>
      <w:b/>
      <w:bCs/>
      <w:color w:val="4f81bd" w:themeColor="accent1"/>
      <w:sz w:val="18"/>
      <w:szCs w:val="18"/>
    </w:rPr>
  </w:style>
  <w:style w:type="character" w:styleId="722">
    <w:name w:val="Footnote Text Char"/>
    <w:link w:val="889"/>
    <w:uiPriority w:val="99"/>
    <w:rPr>
      <w:sz w:val="18"/>
    </w:rPr>
  </w:style>
  <w:style w:type="character" w:styleId="723">
    <w:name w:val="Endnote Text Char"/>
    <w:link w:val="892"/>
    <w:uiPriority w:val="99"/>
    <w:rPr>
      <w:sz w:val="20"/>
    </w:rPr>
  </w:style>
  <w:style w:type="paragraph" w:styleId="724" w:default="1">
    <w:name w:val="Normal"/>
    <w:qFormat/>
    <w:pPr>
      <w:jc w:val="both"/>
      <w:spacing w:line="360" w:lineRule="atLeast"/>
    </w:pPr>
    <w:rPr>
      <w:rFonts w:ascii="Times New Roman" w:hAnsi="Times New Roman"/>
      <w:sz w:val="28"/>
    </w:rPr>
  </w:style>
  <w:style w:type="paragraph" w:styleId="725">
    <w:name w:val="Heading 1"/>
    <w:basedOn w:val="724"/>
    <w:next w:val="724"/>
    <w:link w:val="7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6">
    <w:name w:val="Heading 2"/>
    <w:basedOn w:val="724"/>
    <w:next w:val="724"/>
    <w:link w:val="73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7">
    <w:name w:val="Heading 3"/>
    <w:basedOn w:val="724"/>
    <w:next w:val="724"/>
    <w:link w:val="7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28">
    <w:name w:val="Heading 4"/>
    <w:basedOn w:val="724"/>
    <w:next w:val="724"/>
    <w:link w:val="74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9">
    <w:name w:val="Heading 5"/>
    <w:basedOn w:val="724"/>
    <w:next w:val="724"/>
    <w:link w:val="7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0">
    <w:name w:val="Heading 6"/>
    <w:basedOn w:val="724"/>
    <w:next w:val="724"/>
    <w:link w:val="74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31">
    <w:name w:val="Heading 7"/>
    <w:basedOn w:val="724"/>
    <w:next w:val="724"/>
    <w:link w:val="74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2">
    <w:name w:val="Heading 8"/>
    <w:basedOn w:val="724"/>
    <w:next w:val="724"/>
    <w:link w:val="7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33">
    <w:name w:val="Heading 9"/>
    <w:basedOn w:val="724"/>
    <w:next w:val="724"/>
    <w:link w:val="74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4" w:default="1">
    <w:name w:val="Default Paragraph Font"/>
    <w:uiPriority w:val="1"/>
    <w:semiHidden/>
    <w:unhideWhenUsed/>
  </w:style>
  <w:style w:type="table" w:styleId="7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6" w:default="1">
    <w:name w:val="No List"/>
    <w:uiPriority w:val="99"/>
    <w:semiHidden/>
    <w:unhideWhenUsed/>
  </w:style>
  <w:style w:type="character" w:styleId="737" w:customStyle="1">
    <w:name w:val="Заголовок 1 Знак"/>
    <w:link w:val="725"/>
    <w:uiPriority w:val="9"/>
    <w:rPr>
      <w:rFonts w:ascii="Arial" w:hAnsi="Arial" w:eastAsia="Arial" w:cs="Arial"/>
      <w:sz w:val="40"/>
      <w:szCs w:val="40"/>
    </w:rPr>
  </w:style>
  <w:style w:type="character" w:styleId="738" w:customStyle="1">
    <w:name w:val="Заголовок 2 Знак"/>
    <w:link w:val="726"/>
    <w:uiPriority w:val="9"/>
    <w:rPr>
      <w:rFonts w:ascii="Arial" w:hAnsi="Arial" w:eastAsia="Arial" w:cs="Arial"/>
      <w:sz w:val="34"/>
    </w:rPr>
  </w:style>
  <w:style w:type="character" w:styleId="739" w:customStyle="1">
    <w:name w:val="Заголовок 3 Знак"/>
    <w:link w:val="727"/>
    <w:uiPriority w:val="9"/>
    <w:rPr>
      <w:rFonts w:ascii="Arial" w:hAnsi="Arial" w:eastAsia="Arial" w:cs="Arial"/>
      <w:sz w:val="30"/>
      <w:szCs w:val="30"/>
    </w:rPr>
  </w:style>
  <w:style w:type="character" w:styleId="740" w:customStyle="1">
    <w:name w:val="Заголовок 4 Знак"/>
    <w:link w:val="728"/>
    <w:uiPriority w:val="9"/>
    <w:rPr>
      <w:rFonts w:ascii="Arial" w:hAnsi="Arial" w:eastAsia="Arial" w:cs="Arial"/>
      <w:b/>
      <w:bCs/>
      <w:sz w:val="26"/>
      <w:szCs w:val="26"/>
    </w:rPr>
  </w:style>
  <w:style w:type="character" w:styleId="741" w:customStyle="1">
    <w:name w:val="Заголовок 5 Знак"/>
    <w:link w:val="729"/>
    <w:uiPriority w:val="9"/>
    <w:rPr>
      <w:rFonts w:ascii="Arial" w:hAnsi="Arial" w:eastAsia="Arial" w:cs="Arial"/>
      <w:b/>
      <w:bCs/>
      <w:sz w:val="24"/>
      <w:szCs w:val="24"/>
    </w:rPr>
  </w:style>
  <w:style w:type="character" w:styleId="742" w:customStyle="1">
    <w:name w:val="Заголовок 6 Знак"/>
    <w:link w:val="730"/>
    <w:uiPriority w:val="9"/>
    <w:rPr>
      <w:rFonts w:ascii="Arial" w:hAnsi="Arial" w:eastAsia="Arial" w:cs="Arial"/>
      <w:b/>
      <w:bCs/>
      <w:sz w:val="22"/>
      <w:szCs w:val="22"/>
    </w:rPr>
  </w:style>
  <w:style w:type="character" w:styleId="743" w:customStyle="1">
    <w:name w:val="Заголовок 7 Знак"/>
    <w:link w:val="73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4" w:customStyle="1">
    <w:name w:val="Заголовок 8 Знак"/>
    <w:link w:val="732"/>
    <w:uiPriority w:val="9"/>
    <w:rPr>
      <w:rFonts w:ascii="Arial" w:hAnsi="Arial" w:eastAsia="Arial" w:cs="Arial"/>
      <w:i/>
      <w:iCs/>
      <w:sz w:val="22"/>
      <w:szCs w:val="22"/>
    </w:rPr>
  </w:style>
  <w:style w:type="character" w:styleId="745" w:customStyle="1">
    <w:name w:val="Заголовок 9 Знак"/>
    <w:link w:val="733"/>
    <w:uiPriority w:val="9"/>
    <w:rPr>
      <w:rFonts w:ascii="Arial" w:hAnsi="Arial" w:eastAsia="Arial" w:cs="Arial"/>
      <w:i/>
      <w:iCs/>
      <w:sz w:val="21"/>
      <w:szCs w:val="21"/>
    </w:rPr>
  </w:style>
  <w:style w:type="paragraph" w:styleId="746">
    <w:name w:val="List Paragraph"/>
    <w:basedOn w:val="724"/>
    <w:uiPriority w:val="34"/>
    <w:qFormat/>
    <w:pPr>
      <w:contextualSpacing/>
      <w:ind w:left="720"/>
    </w:pPr>
  </w:style>
  <w:style w:type="paragraph" w:styleId="747">
    <w:name w:val="No Spacing"/>
    <w:uiPriority w:val="1"/>
    <w:qFormat/>
    <w:rPr>
      <w:lang w:eastAsia="zh-CN"/>
    </w:rPr>
  </w:style>
  <w:style w:type="paragraph" w:styleId="748">
    <w:name w:val="Title"/>
    <w:basedOn w:val="724"/>
    <w:next w:val="724"/>
    <w:link w:val="74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9" w:customStyle="1">
    <w:name w:val="Название Знак"/>
    <w:link w:val="748"/>
    <w:uiPriority w:val="10"/>
    <w:rPr>
      <w:sz w:val="48"/>
      <w:szCs w:val="48"/>
    </w:rPr>
  </w:style>
  <w:style w:type="paragraph" w:styleId="750">
    <w:name w:val="Subtitle"/>
    <w:basedOn w:val="724"/>
    <w:next w:val="724"/>
    <w:link w:val="751"/>
    <w:uiPriority w:val="11"/>
    <w:qFormat/>
    <w:pPr>
      <w:spacing w:before="200" w:after="200"/>
    </w:pPr>
    <w:rPr>
      <w:sz w:val="24"/>
      <w:szCs w:val="24"/>
    </w:rPr>
  </w:style>
  <w:style w:type="character" w:styleId="751" w:customStyle="1">
    <w:name w:val="Подзаголовок Знак"/>
    <w:link w:val="750"/>
    <w:uiPriority w:val="11"/>
    <w:rPr>
      <w:sz w:val="24"/>
      <w:szCs w:val="24"/>
    </w:rPr>
  </w:style>
  <w:style w:type="paragraph" w:styleId="752">
    <w:name w:val="Quote"/>
    <w:basedOn w:val="724"/>
    <w:next w:val="724"/>
    <w:link w:val="753"/>
    <w:uiPriority w:val="29"/>
    <w:qFormat/>
    <w:pPr>
      <w:ind w:left="720" w:right="720"/>
    </w:pPr>
    <w:rPr>
      <w:i/>
    </w:rPr>
  </w:style>
  <w:style w:type="character" w:styleId="753" w:customStyle="1">
    <w:name w:val="Цитата 2 Знак"/>
    <w:link w:val="752"/>
    <w:uiPriority w:val="29"/>
    <w:rPr>
      <w:i/>
    </w:rPr>
  </w:style>
  <w:style w:type="paragraph" w:styleId="754">
    <w:name w:val="Intense Quote"/>
    <w:basedOn w:val="724"/>
    <w:next w:val="724"/>
    <w:link w:val="75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5" w:customStyle="1">
    <w:name w:val="Выделенная цитата Знак"/>
    <w:link w:val="754"/>
    <w:uiPriority w:val="30"/>
    <w:rPr>
      <w:i/>
    </w:rPr>
  </w:style>
  <w:style w:type="paragraph" w:styleId="756">
    <w:name w:val="Header"/>
    <w:basedOn w:val="724"/>
    <w:link w:val="757"/>
    <w:pPr>
      <w:tabs>
        <w:tab w:val="center" w:pos="4153" w:leader="none"/>
        <w:tab w:val="right" w:pos="8306" w:leader="none"/>
      </w:tabs>
    </w:pPr>
  </w:style>
  <w:style w:type="character" w:styleId="757" w:customStyle="1">
    <w:name w:val="Верхний колонтитул Знак"/>
    <w:link w:val="756"/>
    <w:uiPriority w:val="99"/>
  </w:style>
  <w:style w:type="paragraph" w:styleId="758">
    <w:name w:val="Footer"/>
    <w:basedOn w:val="724"/>
    <w:pPr>
      <w:tabs>
        <w:tab w:val="center" w:pos="4153" w:leader="none"/>
        <w:tab w:val="right" w:pos="8306" w:leader="none"/>
      </w:tabs>
    </w:pPr>
  </w:style>
  <w:style w:type="character" w:styleId="759" w:customStyle="1">
    <w:name w:val="Footer Char"/>
    <w:uiPriority w:val="99"/>
  </w:style>
  <w:style w:type="paragraph" w:styleId="760">
    <w:name w:val="Caption"/>
    <w:basedOn w:val="724"/>
    <w:next w:val="724"/>
    <w:link w:val="76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61" w:customStyle="1">
    <w:name w:val="Название объекта Знак"/>
    <w:link w:val="760"/>
    <w:uiPriority w:val="99"/>
  </w:style>
  <w:style w:type="table" w:styleId="762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3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7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8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9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04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53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88">
    <w:name w:val="Hyperlink"/>
    <w:uiPriority w:val="99"/>
    <w:unhideWhenUsed/>
    <w:rPr>
      <w:color w:val="0000ff"/>
      <w:u w:val="single"/>
    </w:rPr>
  </w:style>
  <w:style w:type="paragraph" w:styleId="889">
    <w:name w:val="footnote text"/>
    <w:basedOn w:val="724"/>
    <w:link w:val="890"/>
    <w:uiPriority w:val="99"/>
    <w:semiHidden/>
    <w:unhideWhenUsed/>
    <w:pPr>
      <w:spacing w:after="40" w:line="240" w:lineRule="auto"/>
    </w:pPr>
    <w:rPr>
      <w:sz w:val="18"/>
    </w:rPr>
  </w:style>
  <w:style w:type="character" w:styleId="890" w:customStyle="1">
    <w:name w:val="Текст сноски Знак"/>
    <w:link w:val="889"/>
    <w:uiPriority w:val="99"/>
    <w:rPr>
      <w:sz w:val="18"/>
    </w:rPr>
  </w:style>
  <w:style w:type="character" w:styleId="891">
    <w:name w:val="footnote reference"/>
    <w:uiPriority w:val="99"/>
    <w:unhideWhenUsed/>
    <w:rPr>
      <w:vertAlign w:val="superscript"/>
    </w:rPr>
  </w:style>
  <w:style w:type="paragraph" w:styleId="892">
    <w:name w:val="endnote text"/>
    <w:basedOn w:val="724"/>
    <w:link w:val="893"/>
    <w:uiPriority w:val="99"/>
    <w:semiHidden/>
    <w:unhideWhenUsed/>
    <w:pPr>
      <w:spacing w:line="240" w:lineRule="auto"/>
    </w:pPr>
    <w:rPr>
      <w:sz w:val="20"/>
    </w:rPr>
  </w:style>
  <w:style w:type="character" w:styleId="893" w:customStyle="1">
    <w:name w:val="Текст концевой сноски Знак"/>
    <w:link w:val="892"/>
    <w:uiPriority w:val="99"/>
    <w:rPr>
      <w:sz w:val="20"/>
    </w:rPr>
  </w:style>
  <w:style w:type="character" w:styleId="894">
    <w:name w:val="endnote reference"/>
    <w:uiPriority w:val="99"/>
    <w:semiHidden/>
    <w:unhideWhenUsed/>
    <w:rPr>
      <w:vertAlign w:val="superscript"/>
    </w:rPr>
  </w:style>
  <w:style w:type="paragraph" w:styleId="895">
    <w:name w:val="toc 1"/>
    <w:basedOn w:val="724"/>
    <w:next w:val="724"/>
    <w:uiPriority w:val="39"/>
    <w:unhideWhenUsed/>
    <w:pPr>
      <w:spacing w:after="57"/>
    </w:pPr>
  </w:style>
  <w:style w:type="paragraph" w:styleId="896">
    <w:name w:val="toc 2"/>
    <w:basedOn w:val="724"/>
    <w:next w:val="724"/>
    <w:uiPriority w:val="39"/>
    <w:unhideWhenUsed/>
    <w:pPr>
      <w:ind w:left="283"/>
      <w:spacing w:after="57"/>
    </w:pPr>
  </w:style>
  <w:style w:type="paragraph" w:styleId="897">
    <w:name w:val="toc 3"/>
    <w:basedOn w:val="724"/>
    <w:next w:val="724"/>
    <w:uiPriority w:val="39"/>
    <w:unhideWhenUsed/>
    <w:pPr>
      <w:ind w:left="567"/>
      <w:spacing w:after="57"/>
    </w:pPr>
  </w:style>
  <w:style w:type="paragraph" w:styleId="898">
    <w:name w:val="toc 4"/>
    <w:basedOn w:val="724"/>
    <w:next w:val="724"/>
    <w:uiPriority w:val="39"/>
    <w:unhideWhenUsed/>
    <w:pPr>
      <w:ind w:left="850"/>
      <w:spacing w:after="57"/>
    </w:pPr>
  </w:style>
  <w:style w:type="paragraph" w:styleId="899">
    <w:name w:val="toc 5"/>
    <w:basedOn w:val="724"/>
    <w:next w:val="724"/>
    <w:uiPriority w:val="39"/>
    <w:unhideWhenUsed/>
    <w:pPr>
      <w:ind w:left="1134"/>
      <w:spacing w:after="57"/>
    </w:pPr>
  </w:style>
  <w:style w:type="paragraph" w:styleId="900">
    <w:name w:val="toc 6"/>
    <w:basedOn w:val="724"/>
    <w:next w:val="724"/>
    <w:uiPriority w:val="39"/>
    <w:unhideWhenUsed/>
    <w:pPr>
      <w:ind w:left="1417"/>
      <w:spacing w:after="57"/>
    </w:pPr>
  </w:style>
  <w:style w:type="paragraph" w:styleId="901">
    <w:name w:val="toc 7"/>
    <w:basedOn w:val="724"/>
    <w:next w:val="724"/>
    <w:uiPriority w:val="39"/>
    <w:unhideWhenUsed/>
    <w:pPr>
      <w:ind w:left="1701"/>
      <w:spacing w:after="57"/>
    </w:pPr>
  </w:style>
  <w:style w:type="paragraph" w:styleId="902">
    <w:name w:val="toc 8"/>
    <w:basedOn w:val="724"/>
    <w:next w:val="724"/>
    <w:uiPriority w:val="39"/>
    <w:unhideWhenUsed/>
    <w:pPr>
      <w:ind w:left="1984"/>
      <w:spacing w:after="57"/>
    </w:pPr>
  </w:style>
  <w:style w:type="paragraph" w:styleId="903">
    <w:name w:val="toc 9"/>
    <w:basedOn w:val="724"/>
    <w:next w:val="724"/>
    <w:uiPriority w:val="39"/>
    <w:unhideWhenUsed/>
    <w:pPr>
      <w:ind w:left="2268"/>
      <w:spacing w:after="57"/>
    </w:pPr>
  </w:style>
  <w:style w:type="paragraph" w:styleId="904">
    <w:name w:val="TOC Heading"/>
    <w:uiPriority w:val="39"/>
    <w:unhideWhenUsed/>
    <w:rPr>
      <w:lang w:eastAsia="zh-CN"/>
    </w:rPr>
  </w:style>
  <w:style w:type="paragraph" w:styleId="905">
    <w:name w:val="table of figures"/>
    <w:basedOn w:val="724"/>
    <w:next w:val="724"/>
    <w:uiPriority w:val="99"/>
    <w:unhideWhenUsed/>
  </w:style>
  <w:style w:type="character" w:styleId="906">
    <w:name w:val="page number"/>
    <w:basedOn w:val="734"/>
  </w:style>
  <w:style w:type="paragraph" w:styleId="907">
    <w:name w:val="Balloon Text"/>
    <w:basedOn w:val="724"/>
    <w:link w:val="908"/>
    <w:pPr>
      <w:spacing w:line="240" w:lineRule="auto"/>
    </w:pPr>
    <w:rPr>
      <w:rFonts w:ascii="Segoe UI" w:hAnsi="Segoe UI"/>
      <w:sz w:val="18"/>
      <w:szCs w:val="18"/>
      <w:lang w:val="en-US" w:eastAsia="en-US"/>
    </w:rPr>
  </w:style>
  <w:style w:type="character" w:styleId="908" w:customStyle="1">
    <w:name w:val="Текст выноски Знак"/>
    <w:link w:val="9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hyperlink" Target="https://login.consultant.ru/link/?req=doc&amp;base=RLAW020&amp;n=223289&amp;dst=100011&amp;field=134&amp;date=28.04.2026" TargetMode="External"/><Relationship Id="rId14" Type="http://schemas.openxmlformats.org/officeDocument/2006/relationships/hyperlink" Target="https://login.consultant.ru/link/?req=doc&amp;base=LAW&amp;n=531468&amp;date=28.04.2026" TargetMode="External"/><Relationship Id="rId15" Type="http://schemas.openxmlformats.org/officeDocument/2006/relationships/hyperlink" Target="https://login.consultant.ru/link/?req=doc&amp;base=RLAW020&amp;n=216288&amp;date=28.04.202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Российкой Федерации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isaeva</cp:lastModifiedBy>
  <cp:revision>25</cp:revision>
  <dcterms:created xsi:type="dcterms:W3CDTF">2022-08-30T05:47:00Z</dcterms:created>
  <dcterms:modified xsi:type="dcterms:W3CDTF">2026-05-18T05:50:50Z</dcterms:modified>
  <cp:version>983040</cp:version>
</cp:coreProperties>
</file>